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744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i w:val="0"/>
          <w:iCs w:val="0"/>
          <w:caps w:val="0"/>
          <w:color w:val="auto"/>
          <w:spacing w:val="0"/>
          <w:sz w:val="32"/>
          <w:szCs w:val="32"/>
          <w:shd w:val="clear" w:fill="FFFFFF"/>
        </w:rPr>
      </w:pPr>
      <w:bookmarkStart w:id="0" w:name="_GoBack"/>
      <w:r>
        <w:rPr>
          <w:rFonts w:hint="eastAsia" w:ascii="微软雅黑" w:hAnsi="微软雅黑" w:eastAsia="微软雅黑" w:cs="微软雅黑"/>
          <w:b/>
          <w:bCs/>
          <w:i w:val="0"/>
          <w:iCs w:val="0"/>
          <w:caps w:val="0"/>
          <w:color w:val="auto"/>
          <w:spacing w:val="0"/>
          <w:sz w:val="32"/>
          <w:szCs w:val="32"/>
          <w:shd w:val="clear" w:fill="FFFFFF"/>
        </w:rPr>
        <w:t>省纪委监委公开通报六起违反中央八项规定精神典型问题</w:t>
      </w:r>
    </w:p>
    <w:bookmarkEnd w:id="0"/>
    <w:p w14:paraId="5D905DB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p>
    <w:p w14:paraId="59229CB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元旦将至，为进一步严明纪律，巩固拓展深入贯彻中央八项规定精神学习教育成果，持续加固中央八项规定堤坝，释放全面从严、一严到底强烈信号，省纪委监委公开通报六起违反中央八项规定精神典型问题。</w:t>
      </w:r>
    </w:p>
    <w:p w14:paraId="473E741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南阳市人大常委会原党组副书记、副主任高贤信违规收受礼品礼金，违规公务接待，接受可能影响公正执行公务的宴请和旅游活动问题。2012年年底至2024年，高贤信在春节、中秋节等节点，多次收受管理和服务对象所送礼品礼金、高档酒水；违规在公务接待中提供高档烟酒，费用由公款支付；多次违规接受私营企业主在内部食堂安排的宴请；接受私营企业主邀请，携家人前往贵阳、重庆等地旅游，费用由对方支付。高贤信还存在其他严重违纪违法问题。2025年8月，高贤信被开除党籍、开除公职，涉嫌犯罪问题被移送检察机关依法审查起诉。</w:t>
      </w:r>
    </w:p>
    <w:p w14:paraId="56DA36D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焦作市人大常委会原党组成员、副主任卢和平违规收受礼品礼金，接受可能影响公正执行公务的宴请问题。2014年至2024年，卢和平在春节、中秋节等节点，多次收受管理和服务对象所送礼品礼金、高档酒水；多次违规接受私营企业主安排的宴请。卢和平还存在其他严重违纪违法问题。2025年5月，卢和平被开除党籍、开除公职，涉嫌犯罪问题被移送检察机关依法审查起诉。</w:t>
      </w:r>
    </w:p>
    <w:p w14:paraId="622167A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荥阳市人大常委会原三级调研员王向东违规收受礼品礼金、违规公务接待问题。2013年至2024年，王向东在担任荥阳市商务局局长、市产业集聚区管委会副主任等职务期间，多次收受管理和服务对象所送购物卡、烟酒；虚列套取公款购买高档酒水用于公务接待；操办亲属丧事期间违规收受多名下属礼金。王向东还存在其他严重违纪违法问题。2025年8月，王向东被开除党籍、开除公职，涉嫌犯罪问题被移送检察机关依法审查起诉。</w:t>
      </w:r>
    </w:p>
    <w:p w14:paraId="465FE86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驻马店市第二人民医院原党委副书记王复昆违规收受礼品礼金问题。2016年至2024年，王复昆在春节、中秋节等节点，多次收受管理和服务对象所送烟酒、礼金、购物卡等。王复昆还存在其他严重违纪违法问题。2025年9月，王复昆被开除党籍、开除公职，涉嫌犯罪问题被移送检察机关依法审查起诉。</w:t>
      </w:r>
    </w:p>
    <w:p w14:paraId="5C7CD61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沈丘县农业农村局原党组书记、局长李旭升违规收受礼品礼金问题。2015年至2023年，李旭升在中秋节、春节等节点，多次收受可能影响公正执行公务的礼品、礼金、购物卡等。李旭升还存在其他严重违纪违法问题。2025年，李旭升被开除党籍、开除公职。</w:t>
      </w:r>
    </w:p>
    <w:p w14:paraId="08B247D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信阳市第一职业高级中学原党总支书记、校长公冶滨违规收受礼品礼金、违规发放津补贴问题。2018年至2023年，公冶滨多次收受管理和服务对象所送礼品礼金；违规向部分干部发放津补贴13.5万余元。公冶滨还存在其他严重违纪违法问题。2025年11月，公冶滨被开除党籍、政务撤职（降为十级职员）。</w:t>
      </w:r>
    </w:p>
    <w:p w14:paraId="37C9233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i w:val="0"/>
          <w:iCs w:val="0"/>
          <w:caps w:val="0"/>
          <w:color w:val="auto"/>
          <w:spacing w:val="0"/>
          <w:sz w:val="32"/>
          <w:szCs w:val="32"/>
          <w:shd w:val="clear" w:fill="FFFFFF"/>
        </w:rPr>
        <w:t>中央八项规定是党中央徙木立信之举，是长期有效的铁规矩、硬杠杠，必须常抓不懈、久久为功。各级党组织要坚决扛牢作风建设主体责任，巩固拓展学习教育成果，建立健全经常性发现问题、解决问题机制，推进作风建设常态化长效化，引导广大党员干部强党性、守纪律、树新风，以优良作风凝心聚力、推动发展。各级纪检监察机关要坚持严的基调不动摇，动真碰硬纠治作风顽疾，持之以恒落实四个“十严禁”规定，对不正之风露头就打、速查严处，抓现行抓典型抓通报，加大风腐同查同治力度，以作风建设新成效为奋力谱写中原大地推进中国式现代化新篇章贡献力量。要紧盯元旦期间易发多发“四风”问题，持续组织明察暗访，畅通群众监督渠道，及时发现、严肃查处顶风违纪行为，着力营造风清气正的节日氛围。（金京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1" w:fontKey="{5763F524-A12B-4DD0-BD21-1354B4D46250}"/>
  </w:font>
  <w:font w:name="noto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726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2025-12-31T01:00:15Z</dcterms:created>
  <dc:creator>Administrator</dc:creator>
  <cp:lastModifiedBy>韩 伟</cp:lastModifiedBy>
  <dcterms:modified xsi:type="dcterms:W3CDTF">2025-12-31T01:03:31Z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eyJoZGlkIjoiNGEwOTUwNTc2NjFhNWJkOTMzOWVhMGYwMjM2YmQ2YmIiLCJ1c2VySWQiOiI2MzMzMzYyMDIifQ==</vt:lpwstr>
  </property>
  <property fmtid="{D5CDD505-2E9C-101B-9397-08002B2CF9AE}" pid="4" name="ICV">
    <vt:lpwstr>0198226256A64EF88D366C7880B11B83_12</vt:lpwstr>
  </property>
</Properties>
</file>