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r>
        <w:rPr>
          <w:rFonts w:hint="eastAsia" w:ascii="仿宋_GB2312" w:hAnsi="仿宋_GB2312" w:eastAsia="仿宋_GB2312" w:cs="仿宋_GB2312"/>
          <w:color w:val="000000"/>
          <w:sz w:val="32"/>
          <w:szCs w:val="32"/>
        </w:rPr>
        <w:t>医院会议内容摘要</w:t>
      </w:r>
      <w:bookmarkStart w:id="0" w:name="_GoBack"/>
      <w:bookmarkEnd w:id="0"/>
    </w:p>
    <w:p>
      <w:pPr>
        <w:spacing w:line="680" w:lineRule="exact"/>
        <w:jc w:val="left"/>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内部资料   请勿外传</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一、医务部通报了2022年5月第一周院内疫情防控督查通报有关情况。1、</w:t>
      </w:r>
      <w:r>
        <w:rPr>
          <w:rFonts w:hint="eastAsia" w:ascii="仿宋_GB2312" w:hAnsi="仿宋_GB2312" w:eastAsia="仿宋_GB2312" w:cs="仿宋_GB2312"/>
          <w:sz w:val="32"/>
          <w:szCs w:val="32"/>
          <w:lang w:eastAsia="zh-CN"/>
        </w:rPr>
        <w:t>通报了近期疫情防控督查有关情况，</w:t>
      </w:r>
      <w:r>
        <w:rPr>
          <w:rFonts w:hint="eastAsia" w:ascii="仿宋_GB2312" w:hAnsi="仿宋_GB2312" w:eastAsia="仿宋_GB2312" w:cs="仿宋_GB2312"/>
          <w:kern w:val="2"/>
          <w:sz w:val="32"/>
          <w:szCs w:val="32"/>
          <w:lang w:val="en-US" w:eastAsia="zh-CN" w:bidi="ar-SA"/>
        </w:rPr>
        <w:t>疫情防控督查</w:t>
      </w:r>
      <w:r>
        <w:rPr>
          <w:rFonts w:hint="eastAsia" w:ascii="仿宋_GB2312" w:hAnsi="仿宋_GB2312" w:eastAsia="仿宋_GB2312" w:cs="仿宋_GB2312"/>
          <w:sz w:val="32"/>
          <w:szCs w:val="32"/>
          <w:lang w:val="en-US" w:eastAsia="zh-CN"/>
        </w:rPr>
        <w:t>后三名科室是</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lang w:val="en-US" w:eastAsia="zh-CN"/>
        </w:rPr>
        <w:t>儿科；</w:t>
      </w:r>
      <w:r>
        <w:rPr>
          <w:rFonts w:hint="default"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lang w:val="en-US" w:eastAsia="zh-CN"/>
        </w:rPr>
        <w:t>消化内科二病区</w:t>
      </w:r>
      <w:r>
        <w:rPr>
          <w:rFonts w:hint="default"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lang w:val="en-US" w:eastAsia="zh-CN"/>
        </w:rPr>
        <w:t>肿瘤科二病区。2、通报了全国疫情情况；3、通报了省内疫情情况；4、通报了全国中高风险地区情况；5、通报了省内中高风险地区情况；6、5月份第一周我院全部职工均按要求做核酸检测；7、汇报了我院《常态化防控128排CT室接诊发热患者后消毒隔离要求》、《发热门诊医学影像检查区感染防控工作制度》制度，要求相关科室认真学习，按规定执行。8、河南省疫情防控工作要求：5月7日省长王凯到许昌指导疫情防控。要求各级各部门要进一步扛稳政治责任，摒弃侥幸心理，发扬连续作战精神，以常态化疫情防控2.0版工作方案为指南，从严从紧、从细从实，以更大力度抓好；各项防控措施落实，做到快检、快筛、快转、快隔，尽快实现社会面“清零”目标；要全力抓好学校疫情防控工作。要强化学校主体责任，加强校园人员出入、物资供应、清洁卫生等各环节管控，有效避免输入风险；要全面加强社会面管控，最大限度减少人员流动，提高核酸检测效率，用最短时间捞干查清风险隐患，阻断疫情扩散蔓延，尽快圈住封死扑灭燃点。9、我院疫情防控领导小组工作要求：我院全体教职工生要做到以“案”为鉴，对照查摆；要提高站位，克服麻痹思想厌战情绪侥幸心理松懈心态，端正服务态度，要认清防疫工作的复杂性和艰巨性；要把防控工作落实落细，再落实再落细，不要遗漏任何防疫漏洞；要加强对发热人员、健康码行程码异常患者院内闭环管理，加强发热门诊管理，患者核酸结果未出前不得离开发热门诊；要加强对陪护人员管理：固定陪护，非必要不更换；陪护人员及患者非必要不出病室；病区做好患者定期核酸检测和每日健康监测；发热门诊坐诊医师要强化对患者流行病学史询问，强化问诊（周围有没有发热、咳嗽、感冒等相关症状人群），不能仅靠核酸结果，弱化问诊。要加强第三方及外包人员管理；要加强研究生、本科生、规培生、实习生、见习生的管控，各带教老师要负起责任，各职能部门加强督导；我院五一节前反复强调外出开封市必须报备，下一步要落实未报备的非执行公务人员具体名单，通报批评，扣除管控期间绩效！</w:t>
      </w:r>
    </w:p>
    <w:p>
      <w:pPr>
        <w:pStyle w:val="2"/>
        <w:numPr>
          <w:ilvl w:val="0"/>
          <w:numId w:val="0"/>
        </w:numPr>
        <w:ind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二、住培办汇报了继教项目获批情况及西学</w:t>
      </w:r>
      <w:r>
        <w:rPr>
          <w:rFonts w:hint="eastAsia" w:ascii="仿宋_GB2312" w:hAnsi="仿宋_GB2312" w:eastAsia="仿宋_GB2312" w:cs="仿宋_GB2312"/>
          <w:sz w:val="32"/>
          <w:szCs w:val="32"/>
          <w:lang w:val="en-US" w:eastAsia="zh-CN"/>
        </w:rPr>
        <w:t>中安排有关情况。1、2022年继教项目获批情况：2022年共获批继教项目31项，其中国家级21项，省级10项。2、西学中学习安排：</w:t>
      </w:r>
      <w:r>
        <w:rPr>
          <w:rFonts w:hint="default" w:ascii="仿宋_GB2312" w:hAnsi="仿宋_GB2312" w:eastAsia="仿宋_GB2312" w:cs="仿宋_GB2312"/>
          <w:sz w:val="32"/>
          <w:szCs w:val="32"/>
          <w:lang w:val="en-US" w:eastAsia="zh-CN"/>
        </w:rPr>
        <w:t>河南省西学中管理平台个人手机端为“医学电子书包”APP，学习完相应课程后上传相关资料。账号：手机号           初始密码：6个“0”</w:t>
      </w:r>
      <w:r>
        <w:rPr>
          <w:rFonts w:hint="eastAsia" w:ascii="仿宋_GB2312" w:hAnsi="仿宋_GB2312" w:eastAsia="仿宋_GB2312" w:cs="仿宋_GB2312"/>
          <w:sz w:val="32"/>
          <w:szCs w:val="32"/>
          <w:lang w:val="en-US" w:eastAsia="zh-CN"/>
        </w:rPr>
        <w:t>，需要</w:t>
      </w:r>
      <w:r>
        <w:rPr>
          <w:rFonts w:hint="default" w:ascii="仿宋_GB2312" w:hAnsi="仿宋_GB2312" w:eastAsia="仿宋_GB2312" w:cs="仿宋_GB2312"/>
          <w:sz w:val="32"/>
          <w:szCs w:val="32"/>
          <w:lang w:val="en-US" w:eastAsia="zh-CN"/>
        </w:rPr>
        <w:t>做好学习笔记，并上传学习记录。河南省卫健委</w:t>
      </w:r>
      <w:r>
        <w:rPr>
          <w:rFonts w:hint="eastAsia" w:ascii="仿宋_GB2312" w:hAnsi="仿宋_GB2312" w:eastAsia="仿宋_GB2312" w:cs="仿宋_GB2312"/>
          <w:sz w:val="32"/>
          <w:szCs w:val="32"/>
          <w:lang w:val="en-US" w:eastAsia="zh-CN"/>
        </w:rPr>
        <w:t>将</w:t>
      </w:r>
      <w:r>
        <w:rPr>
          <w:rFonts w:hint="default" w:ascii="仿宋_GB2312" w:hAnsi="仿宋_GB2312" w:eastAsia="仿宋_GB2312" w:cs="仿宋_GB2312"/>
          <w:sz w:val="32"/>
          <w:szCs w:val="32"/>
          <w:lang w:val="en-US" w:eastAsia="zh-CN"/>
        </w:rPr>
        <w:t>定期发布西学中学习视频，年底</w:t>
      </w:r>
      <w:r>
        <w:rPr>
          <w:rFonts w:hint="eastAsia" w:ascii="仿宋_GB2312" w:hAnsi="仿宋_GB2312" w:eastAsia="仿宋_GB2312" w:cs="仿宋_GB2312"/>
          <w:sz w:val="32"/>
          <w:szCs w:val="32"/>
          <w:lang w:val="en-US" w:eastAsia="zh-CN"/>
        </w:rPr>
        <w:t>将</w:t>
      </w:r>
      <w:r>
        <w:rPr>
          <w:rFonts w:hint="default" w:ascii="仿宋_GB2312" w:hAnsi="仿宋_GB2312" w:eastAsia="仿宋_GB2312" w:cs="仿宋_GB2312"/>
          <w:sz w:val="32"/>
          <w:szCs w:val="32"/>
          <w:lang w:val="en-US" w:eastAsia="zh-CN"/>
        </w:rPr>
        <w:t>拟进行第一批西学中结业考试，请大家及时</w:t>
      </w:r>
      <w:r>
        <w:rPr>
          <w:rFonts w:hint="eastAsia" w:ascii="仿宋_GB2312" w:hAnsi="仿宋_GB2312" w:eastAsia="仿宋_GB2312" w:cs="仿宋_GB2312"/>
          <w:sz w:val="32"/>
          <w:szCs w:val="32"/>
          <w:lang w:val="en-US" w:eastAsia="zh-CN"/>
        </w:rPr>
        <w:t>观看视频学习并完成考试，</w:t>
      </w:r>
      <w:r>
        <w:rPr>
          <w:rFonts w:hint="default" w:ascii="仿宋_GB2312" w:hAnsi="仿宋_GB2312" w:eastAsia="仿宋_GB2312" w:cs="仿宋_GB2312"/>
          <w:sz w:val="32"/>
          <w:szCs w:val="32"/>
          <w:lang w:val="en-US" w:eastAsia="zh-CN"/>
        </w:rPr>
        <w:t>不参加过程考试的学员将被取消西学中结业考试资格</w:t>
      </w:r>
      <w:r>
        <w:rPr>
          <w:rFonts w:hint="eastAsia" w:ascii="仿宋_GB2312" w:hAnsi="仿宋_GB2312" w:eastAsia="仿宋_GB2312" w:cs="仿宋_GB2312"/>
          <w:sz w:val="32"/>
          <w:szCs w:val="32"/>
          <w:lang w:val="en-US" w:eastAsia="zh-CN"/>
        </w:rPr>
        <w:t>！</w:t>
      </w:r>
    </w:p>
    <w:p>
      <w:pPr>
        <w:pStyle w:val="2"/>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药学部通报了2022年1季度药事管理有关情况。通报了2022年1季度药事政策执行、相关指标达标、临床用药不合理、药品不良反应上报存在问题的科室，要认真整改，避免此类问题的再次发生。并通报了2季度专项督查内容，要求相关部门积极开展工作。</w:t>
      </w:r>
    </w:p>
    <w:p>
      <w:pPr>
        <w:pStyle w:val="2"/>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质管办通报了2020年3月份质量与安全管理有关情况。对2022年2月份重点督查追踪改进、2022年3月份临床和医技科室医疗质量督查、药事质控指标、专项督查存在的问题进行了通报。要求对存在问题和涉及的科室要认真整改，列出时间节点，按时完成，同时要避免此类问题的再次发生。通报了下月专项督查内容，要求相关部门积极开展工作。</w:t>
      </w:r>
    </w:p>
    <w:p>
      <w:pPr>
        <w:pStyle w:val="2"/>
        <w:numPr>
          <w:ilvl w:val="0"/>
          <w:numId w:val="0"/>
        </w:numPr>
        <w:ind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审计科汇报了《住院医疗欠费管理制度(试行)》（院行{2021}119号）文件。主要内容有：1、设置记账费用限额；2、欠费记账管理；3、欠费结算管理；4、处罚规定；5、组织结构。要求各临床科室会后认真学习文件，按文件规定执行。</w:t>
      </w:r>
    </w:p>
    <w:p>
      <w:pPr>
        <w:pStyle w:val="2"/>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院长张双林在院办公会等会议上强调：1、目前疫情形式复杂严峻，远没有到可以“松口气，歇歇脚”的时候。大家要深刻、完整、全面认识党中央确定的疫情防控方针政策，坚决克服认识不足、准备不足、工作不足等问题，坚决克服轻视、无所谓、自以为是等思想，始终保持清醒头脑，毫不动摇坚持“动态清零”总方针。自觉在思想上政治上行动上同党中央保持高度一致，克服“麻痹思想、厌战情绪、侥幸心理、松劲心态”，以时不我待的精神、分秒必争的行动抓实抓细我院疫情防控各项工作。范军朝科长通报的关于五一节假日期间未报备的非执行公务人员要严肃处理，以后要杜绝此类问题的发生。2、审计科汇报的《住院医疗欠费管理制度(试行)》通知，要求各临床科室高度重视，科室主任是第一责任人。3、5月7日召开了医院运营能力提升工作动员会。要求大家要提高思想站位、转变观念理念、加强学习、创新运营思路、树立必胜信心。要以“能力作风建设年”活动为契机，全院运营一盘棋，为医院管理决策和质量持续改进共同努力。</w:t>
      </w:r>
    </w:p>
    <w:p>
      <w:pPr>
        <w:pStyle w:val="2"/>
        <w:numPr>
          <w:ilvl w:val="0"/>
          <w:numId w:val="0"/>
        </w:numPr>
        <w:ind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党委书记张秋梅在党委会等会议上强调：一是全体教职工生以案为鉴，真正做到知敬畏、存戒惧、守底线，对照案例，认真反思，对照查改，深刻警醒，坚决杜绝懈怠、不负责任的做法，严格落实各项制度。二是全体职工都要提高政治站位，克服麻痹思想、厌战情绪、侥幸心理、松劲心态，抓实抓细疫情防控各项工作，用心用情为群众服务。叮嘱大家有什么困难要第一时间提出来，院党委一定会尽力支持帮助解决。三是再落实再落细，慎终如始，严防死守。抓紧抓实抓严各项防控措施，尤其是门诊预检分诊、发热门诊、急诊等重要位点的疫情防控管理；加强导师负责制，做好学生疫情防控工作，提高科学精准防控水平。要求大家责任心强一些再强一些，措施上细一些再细一些，发扬连续作战的优良作风，坚决打好打赢疫情防控攻坚战、持久战。四是要认真做好防灾减灾工作，坚持预防为主、提升能力，坚持规范操作、确保实效，坚持查漏补缺、持续整改，深刻汲取“7.20”事件教训，树立底线思维，不断提升防灾减灾各项能力，真正把“人民至上、生命至”上理念落实到实处。</w:t>
      </w:r>
    </w:p>
    <w:p>
      <w:pPr>
        <w:pStyle w:val="2"/>
        <w:numPr>
          <w:ilvl w:val="0"/>
          <w:numId w:val="0"/>
        </w:numPr>
        <w:ind w:leftChars="0" w:firstLine="640" w:firstLineChars="200"/>
        <w:rPr>
          <w:rFonts w:hint="default" w:ascii="仿宋_GB2312" w:hAnsi="仿宋_GB2312" w:eastAsia="仿宋_GB2312" w:cs="仿宋_GB2312"/>
          <w:sz w:val="32"/>
          <w:szCs w:val="32"/>
          <w:lang w:val="en-US" w:eastAsia="zh-CN"/>
        </w:rPr>
      </w:pPr>
    </w:p>
    <w:p>
      <w:pPr>
        <w:pStyle w:val="2"/>
        <w:numPr>
          <w:ilvl w:val="0"/>
          <w:numId w:val="0"/>
        </w:numPr>
        <w:ind w:leftChars="0" w:firstLine="640" w:firstLineChars="200"/>
        <w:rPr>
          <w:rFonts w:hint="default" w:ascii="仿宋_GB2312" w:hAnsi="仿宋_GB2312" w:eastAsia="仿宋_GB2312" w:cs="仿宋_GB2312"/>
          <w:sz w:val="32"/>
          <w:szCs w:val="32"/>
          <w:lang w:val="en-US" w:eastAsia="zh-CN"/>
        </w:rPr>
      </w:pPr>
    </w:p>
    <w:p>
      <w:pPr>
        <w:pStyle w:val="2"/>
        <w:numPr>
          <w:ilvl w:val="0"/>
          <w:numId w:val="0"/>
        </w:numPr>
        <w:rPr>
          <w:rFonts w:hint="default" w:ascii="仿宋_GB2312" w:hAnsi="仿宋_GB2312" w:eastAsia="仿宋_GB2312" w:cs="仿宋_GB2312"/>
          <w:sz w:val="32"/>
          <w:szCs w:val="32"/>
          <w:lang w:val="en-US" w:eastAsia="zh-CN"/>
        </w:rPr>
      </w:pPr>
    </w:p>
    <w:p>
      <w:pPr>
        <w:pStyle w:val="2"/>
        <w:numPr>
          <w:ilvl w:val="0"/>
          <w:numId w:val="0"/>
        </w:numPr>
        <w:rPr>
          <w:rFonts w:hint="default" w:ascii="仿宋_GB2312" w:hAnsi="仿宋_GB2312" w:eastAsia="仿宋_GB2312" w:cs="仿宋_GB2312"/>
          <w:sz w:val="32"/>
          <w:szCs w:val="32"/>
          <w:lang w:val="en-US" w:eastAsia="zh-CN"/>
        </w:rPr>
      </w:pPr>
    </w:p>
    <w:p>
      <w:pPr>
        <w:pStyle w:val="2"/>
        <w:numPr>
          <w:ilvl w:val="0"/>
          <w:numId w:val="0"/>
        </w:numPr>
        <w:rPr>
          <w:rFonts w:hint="default" w:ascii="仿宋_GB2312" w:hAnsi="仿宋_GB2312" w:eastAsia="仿宋_GB2312" w:cs="仿宋_GB2312"/>
          <w:sz w:val="32"/>
          <w:szCs w:val="32"/>
          <w:lang w:val="en-US" w:eastAsia="zh-CN"/>
        </w:rPr>
      </w:pPr>
    </w:p>
    <w:p>
      <w:pPr>
        <w:pStyle w:val="2"/>
        <w:numPr>
          <w:ilvl w:val="0"/>
          <w:numId w:val="0"/>
        </w:numPr>
        <w:rPr>
          <w:rFonts w:hint="default" w:ascii="仿宋_GB2312" w:hAnsi="仿宋_GB2312" w:eastAsia="仿宋_GB2312" w:cs="仿宋_GB2312"/>
          <w:sz w:val="32"/>
          <w:szCs w:val="32"/>
          <w:lang w:val="en-US" w:eastAsia="zh-CN"/>
        </w:rPr>
      </w:pPr>
    </w:p>
    <w:p>
      <w:pPr>
        <w:pStyle w:val="2"/>
        <w:numPr>
          <w:ilvl w:val="0"/>
          <w:numId w:val="0"/>
        </w:num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ZGU3NGQ3OTA3NmUxNzQwYTY1YzUyNWRhODkwNDEifQ=="/>
  </w:docVars>
  <w:rsids>
    <w:rsidRoot w:val="17324E02"/>
    <w:rsid w:val="1366277A"/>
    <w:rsid w:val="161F05DC"/>
    <w:rsid w:val="169E17A5"/>
    <w:rsid w:val="17324E02"/>
    <w:rsid w:val="26663238"/>
    <w:rsid w:val="302A1C52"/>
    <w:rsid w:val="36705D7E"/>
    <w:rsid w:val="36F566A9"/>
    <w:rsid w:val="46EB2274"/>
    <w:rsid w:val="49887190"/>
    <w:rsid w:val="49EA0282"/>
    <w:rsid w:val="55AA6650"/>
    <w:rsid w:val="650D6399"/>
    <w:rsid w:val="67234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2388</Words>
  <Characters>2436</Characters>
  <Lines>0</Lines>
  <Paragraphs>0</Paragraphs>
  <TotalTime>0</TotalTime>
  <ScaleCrop>false</ScaleCrop>
  <LinksUpToDate>false</LinksUpToDate>
  <CharactersWithSpaces>2457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2022-05-11T00:21:00Z</dcterms:created>
  <dc:creator>℡</dc:creator>
  <cp:lastModifiedBy>文刀辉</cp:lastModifiedBy>
  <dcterms:modified xsi:type="dcterms:W3CDTF">2022-05-16T07:28:53Z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A5EB5E466246436280A39551D6A387FE</vt:lpwstr>
  </property>
</Properties>
</file>