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98B" w:rsidRDefault="000D098B" w:rsidP="000D098B">
      <w:pPr>
        <w:spacing w:line="540" w:lineRule="exact"/>
        <w:jc w:val="center"/>
        <w:rPr>
          <w:rFonts w:ascii="微软雅黑" w:eastAsia="微软雅黑" w:hAnsi="微软雅黑" w:hint="eastAsia"/>
          <w:color w:val="000000"/>
          <w:sz w:val="38"/>
          <w:szCs w:val="38"/>
        </w:rPr>
      </w:pPr>
      <w:r>
        <w:rPr>
          <w:rFonts w:ascii="微软雅黑" w:eastAsia="微软雅黑" w:hAnsi="微软雅黑" w:hint="eastAsia"/>
          <w:color w:val="000000"/>
          <w:sz w:val="38"/>
          <w:szCs w:val="38"/>
        </w:rPr>
        <w:t>关于严明2024年“五一”、端午期间</w:t>
      </w:r>
    </w:p>
    <w:p w:rsidR="00000000" w:rsidRDefault="000D098B" w:rsidP="000D098B">
      <w:pPr>
        <w:spacing w:line="540" w:lineRule="exact"/>
        <w:jc w:val="center"/>
        <w:rPr>
          <w:rFonts w:ascii="微软雅黑" w:eastAsia="微软雅黑" w:hAnsi="微软雅黑" w:hint="eastAsia"/>
          <w:color w:val="000000"/>
          <w:sz w:val="38"/>
          <w:szCs w:val="38"/>
        </w:rPr>
      </w:pPr>
      <w:r>
        <w:rPr>
          <w:rFonts w:ascii="微软雅黑" w:eastAsia="微软雅黑" w:hAnsi="微软雅黑" w:hint="eastAsia"/>
          <w:color w:val="000000"/>
          <w:sz w:val="38"/>
          <w:szCs w:val="38"/>
        </w:rPr>
        <w:t>有关纪律要求的通知</w:t>
      </w:r>
    </w:p>
    <w:p w:rsidR="000D098B" w:rsidRDefault="000D098B" w:rsidP="000D098B">
      <w:pPr>
        <w:pStyle w:val="vsbcontentstart"/>
        <w:shd w:val="clear" w:color="auto" w:fill="FCFCFC"/>
        <w:spacing w:before="0" w:beforeAutospacing="0" w:after="0" w:afterAutospacing="0" w:line="540" w:lineRule="exact"/>
        <w:rPr>
          <w:rFonts w:ascii="微软雅黑" w:eastAsia="微软雅黑" w:hAnsi="微软雅黑"/>
          <w:b/>
          <w:bCs/>
          <w:color w:val="222222"/>
          <w:sz w:val="21"/>
          <w:szCs w:val="21"/>
        </w:rPr>
      </w:pPr>
      <w:r>
        <w:rPr>
          <w:rFonts w:ascii="Microsoft Yahei" w:eastAsia="微软雅黑" w:hAnsi="Microsoft Yahei"/>
          <w:b/>
          <w:bCs/>
          <w:color w:val="000000"/>
          <w:sz w:val="27"/>
          <w:szCs w:val="27"/>
          <w:bdr w:val="none" w:sz="0" w:space="0" w:color="auto" w:frame="1"/>
        </w:rPr>
        <w:t>全校各级党组织、各单位：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2024年“五一”、端午即将到来，为深入贯彻全面从严治党战略方针，严格落实中央八项规定及其实施细则精神，进一步严明纪律、净化节日风气，持续纠“四风”树新风，确保风清气正、廉洁过节，现就有关工作提醒通知如下。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一、提高政治站位，扛牢主体责任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“节点”就是“考点”。各级党组织、各单位要强化全面从严治党政治自觉，切实履行全面从严治党主体责任，以开展党纪学习教育为契机，把学习贯彻新修订的《中国共产党纪律处分条例》作为重要政治任务，加强有针对性的纪律教育、警示教育。领导班子成员特别是“一把手”要坚持以上率下，发挥示范效应，严于律己、严负其责、严管所辖，带头廉洁过节、勤俭过节、文明过节。班子成员要认真履行“一岗双责”，带头遵规守纪，严格家风家教、管好身边工作人员。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二、坚持令行禁止，守好廉洁底线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广大党员和干部职工要提高思想认识，持之以恒落实中央八项规定及其实施细则精神，强化纪律观念和规矩意识，严格践行廉洁自律各项规定，齐心共建清廉校园。节日期间，严禁使用公款购买、赠送节礼或违规收受礼品礼金、电子红包、商业预付卡以及“快递送礼”等隐形变异“四风”问题；严禁违规发放奖金、津贴补贴或其他福利；严禁违规接受管理服务对象宴请、违规出入私人会所；严禁公车私用、私车公养，占用管理服务对象车辆及违规借车租车、转嫁相关费用；严禁公款吃喝、公款旅游度假、健身和娱乐活动，以学术交流、调研考察和党建活动名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lastRenderedPageBreak/>
        <w:t>义公款旅游等；严禁违规组织、参加自发成立的老乡会、校友会、战友会，违规操办婚丧喜庆等；严禁在微信、抖音等网络平台中发表或转发不当言论。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三、加强监督检查，严肃执纪问责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各职能部门要做好职能监督，各二级党组织纪检委员要认真落实监督责任，以“时时放心不下”的责任感切实抓好各项工作，加强风险防范，加大教育提醒，严明纪律要求。学校纪检监察机构将坚持问题导向，保持力度不减、节奏不变、尺度不松，发挥专责监督作用，综合运用明察暗访、随机抽查、突击检查等监督方式，畅通信访举报，紧盯“四风”苗头性、倾向性、隐蔽性问题，对发现的问题彻查严处。对节日期间有令不行、有禁不止、顶风违纪的单位或个人，对履行主体责任、“一岗双责”不到位，致使本单位发生违规违纪行为造成不良影响的，严肃追责问责，以钉钉子精神纠治“四风”，持续加固中央八项规定精神堤坝。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举报电话：16627575626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举报邮箱：hdjw＠henu.edu.cn</w:t>
      </w:r>
    </w:p>
    <w:p w:rsidR="000D098B" w:rsidRDefault="000D098B" w:rsidP="000D098B">
      <w:pPr>
        <w:pStyle w:val="a5"/>
        <w:shd w:val="clear" w:color="auto" w:fill="FCFCFC"/>
        <w:spacing w:before="0" w:beforeAutospacing="0" w:after="150" w:afterAutospacing="0" w:line="540" w:lineRule="exact"/>
        <w:ind w:firstLine="480"/>
        <w:jc w:val="both"/>
        <w:rPr>
          <w:rFonts w:ascii="微软雅黑" w:eastAsia="微软雅黑" w:hAnsi="微软雅黑" w:hint="eastAsia"/>
          <w:color w:val="222222"/>
          <w:sz w:val="27"/>
          <w:szCs w:val="27"/>
        </w:rPr>
      </w:pPr>
    </w:p>
    <w:tbl>
      <w:tblPr>
        <w:tblW w:w="7230" w:type="dxa"/>
        <w:jc w:val="right"/>
        <w:tblCellMar>
          <w:left w:w="0" w:type="dxa"/>
          <w:right w:w="0" w:type="dxa"/>
        </w:tblCellMar>
        <w:tblLook w:val="04A0"/>
      </w:tblPr>
      <w:tblGrid>
        <w:gridCol w:w="5580"/>
        <w:gridCol w:w="1650"/>
      </w:tblGrid>
      <w:tr w:rsidR="000D098B" w:rsidRPr="000D098B" w:rsidTr="000D098B">
        <w:trPr>
          <w:jc w:val="right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98B" w:rsidRPr="000D098B" w:rsidRDefault="000D098B" w:rsidP="000D098B">
            <w:pPr>
              <w:widowControl/>
              <w:spacing w:line="540" w:lineRule="exact"/>
              <w:jc w:val="righ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0D098B">
              <w:rPr>
                <w:rFonts w:ascii="微软雅黑" w:eastAsia="微软雅黑" w:hAnsi="微软雅黑" w:cs="宋体" w:hint="eastAsia"/>
                <w:color w:val="000000"/>
                <w:spacing w:val="15"/>
                <w:kern w:val="0"/>
                <w:sz w:val="27"/>
                <w:szCs w:val="27"/>
              </w:rPr>
              <w:t>中共河南大学纪律检查委员会</w:t>
            </w:r>
          </w:p>
        </w:tc>
        <w:tc>
          <w:tcPr>
            <w:tcW w:w="165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D098B" w:rsidRPr="000D098B" w:rsidRDefault="000D098B" w:rsidP="000D098B">
            <w:pPr>
              <w:widowControl/>
              <w:spacing w:line="540" w:lineRule="exact"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0D098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综合室</w:t>
            </w:r>
          </w:p>
        </w:tc>
      </w:tr>
      <w:tr w:rsidR="000D098B" w:rsidRPr="000D098B" w:rsidTr="000D098B">
        <w:trPr>
          <w:jc w:val="right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0D098B" w:rsidRPr="000D098B" w:rsidRDefault="000D098B" w:rsidP="000D098B">
            <w:pPr>
              <w:widowControl/>
              <w:spacing w:line="540" w:lineRule="exact"/>
              <w:jc w:val="righ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  <w:r w:rsidRPr="000D098B"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  <w:t>省监委驻河南大学监察专员办公室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D098B" w:rsidRPr="000D098B" w:rsidRDefault="000D098B" w:rsidP="000D098B">
            <w:pPr>
              <w:widowControl/>
              <w:spacing w:line="540" w:lineRule="exact"/>
              <w:jc w:val="left"/>
              <w:rPr>
                <w:rFonts w:ascii="Microsoft Yahei" w:eastAsia="宋体" w:hAnsi="Microsoft Yahei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0D098B" w:rsidRPr="000D098B" w:rsidRDefault="000D098B" w:rsidP="000D098B">
      <w:pPr>
        <w:widowControl/>
        <w:spacing w:line="540" w:lineRule="exact"/>
        <w:jc w:val="left"/>
        <w:rPr>
          <w:rFonts w:ascii="Microsoft Yahei" w:eastAsia="宋体" w:hAnsi="Microsoft Yahei" w:cs="宋体"/>
          <w:color w:val="000000"/>
          <w:kern w:val="0"/>
          <w:sz w:val="18"/>
          <w:szCs w:val="18"/>
        </w:rPr>
      </w:pPr>
      <w:r w:rsidRPr="000D098B">
        <w:rPr>
          <w:rFonts w:ascii="仿宋_GB2312" w:eastAsia="仿宋_GB2312" w:hAnsi="Microsoft Yahei" w:cs="宋体" w:hint="eastAsia"/>
          <w:color w:val="000000"/>
          <w:kern w:val="0"/>
          <w:sz w:val="32"/>
          <w:szCs w:val="32"/>
        </w:rPr>
        <w:t>                                                              </w:t>
      </w:r>
      <w:r w:rsidRPr="000D098B">
        <w:rPr>
          <w:rFonts w:ascii="微软雅黑" w:eastAsia="微软雅黑" w:hAnsi="微软雅黑" w:cs="宋体" w:hint="eastAsia"/>
          <w:color w:val="000000"/>
          <w:kern w:val="0"/>
          <w:sz w:val="32"/>
          <w:szCs w:val="32"/>
          <w:bdr w:val="none" w:sz="0" w:space="0" w:color="auto" w:frame="1"/>
        </w:rPr>
        <w:t>2024年4月28日</w:t>
      </w:r>
    </w:p>
    <w:p w:rsidR="000D098B" w:rsidRPr="000D098B" w:rsidRDefault="000D098B" w:rsidP="000D098B">
      <w:pPr>
        <w:spacing w:line="540" w:lineRule="exact"/>
        <w:jc w:val="center"/>
      </w:pPr>
    </w:p>
    <w:sectPr w:rsidR="000D098B" w:rsidRPr="000D0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FD6" w:rsidRDefault="00603FD6" w:rsidP="000D098B">
      <w:r>
        <w:separator/>
      </w:r>
    </w:p>
  </w:endnote>
  <w:endnote w:type="continuationSeparator" w:id="1">
    <w:p w:rsidR="00603FD6" w:rsidRDefault="00603FD6" w:rsidP="000D0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FD6" w:rsidRDefault="00603FD6" w:rsidP="000D098B">
      <w:r>
        <w:separator/>
      </w:r>
    </w:p>
  </w:footnote>
  <w:footnote w:type="continuationSeparator" w:id="1">
    <w:p w:rsidR="00603FD6" w:rsidRDefault="00603FD6" w:rsidP="000D09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098B"/>
    <w:rsid w:val="000D098B"/>
    <w:rsid w:val="0060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09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09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09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098B"/>
    <w:rPr>
      <w:sz w:val="18"/>
      <w:szCs w:val="18"/>
    </w:rPr>
  </w:style>
  <w:style w:type="paragraph" w:customStyle="1" w:styleId="vsbcontentstart">
    <w:name w:val="vsbcontent_start"/>
    <w:basedOn w:val="a"/>
    <w:rsid w:val="000D0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0D09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2024-04-30T09:03:00Z</dcterms:created>
  <dcterms:modified xsi:type="dcterms:W3CDTF">2024-04-30T09:04:00Z</dcterms:modified>
</cp:coreProperties>
</file>